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E" w:rsidRPr="005E35EA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bookmarkStart w:id="0" w:name="_GoBack"/>
      <w:bookmarkEnd w:id="0"/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Safe Work Procedure Template</w:t>
      </w:r>
    </w:p>
    <w:p w:rsidR="006115AC" w:rsidRDefault="006115AC" w:rsidP="006115A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Purpose </w:t>
      </w:r>
    </w:p>
    <w:p w:rsidR="006115AC" w:rsidRPr="0021305C" w:rsidRDefault="004E3B81" w:rsidP="0021305C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 w:rsidRPr="0021305C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A for guidance</w:t>
      </w:r>
    </w:p>
    <w:p w:rsidR="004E3B81" w:rsidRDefault="004E3B81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9F72B9" w:rsidRPr="0021305C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21305C" w:rsidRDefault="00A10E84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Scope</w:t>
      </w:r>
    </w:p>
    <w:p w:rsidR="004E3B81" w:rsidRPr="004E3B81" w:rsidRDefault="004E3B81" w:rsidP="004E3B81">
      <w:pPr>
        <w:pStyle w:val="MyNormal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B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</w:p>
    <w:p w:rsidR="00D92D9E" w:rsidRPr="0021305C" w:rsidRDefault="00D92D9E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21305C" w:rsidRDefault="00A10E84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Regulations </w:t>
      </w:r>
    </w:p>
    <w:p w:rsidR="00D92D9E" w:rsidRPr="00A10E84" w:rsidRDefault="004E3B81" w:rsidP="00A10E84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C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</w:p>
    <w:p w:rsidR="006115AC" w:rsidRDefault="006115AC" w:rsidP="0021305C">
      <w:pPr>
        <w:pStyle w:val="MyNormal"/>
        <w:numPr>
          <w:ilvl w:val="0"/>
          <w:numId w:val="16"/>
        </w:numPr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1305C" w:rsidRPr="0021305C" w:rsidRDefault="0021305C" w:rsidP="0021305C">
      <w:pPr>
        <w:pStyle w:val="MyNormal"/>
        <w:numPr>
          <w:ilvl w:val="0"/>
          <w:numId w:val="16"/>
        </w:numPr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4E13C2" w:rsidRDefault="00A10E84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6115AC" w:rsidRDefault="006115AC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Definitions </w:t>
      </w:r>
    </w:p>
    <w:p w:rsidR="004E13C2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Administrative Controls: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EC16E7">
        <w:rPr>
          <w:rFonts w:ascii="Calibri Light" w:hAnsi="Calibri Light" w:cs="Tahoma"/>
          <w:bCs w:val="0"/>
          <w:sz w:val="22"/>
          <w:szCs w:val="22"/>
        </w:rPr>
        <w:t xml:space="preserve">The modification of work processes or activities to minimize risk 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Engineering Controls: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The modification of the physical work environment to minimize risk 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Hazard: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A potential source of harm to a person that can lead to a risk of injury or occupational disease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The chance of injury or occupational disease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 Assessment: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The process where hazards are identified, their risk evaluated, and controls for the risk are determined to eliminate the hazard or minimize the risk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Supervisor:</w:t>
      </w:r>
      <w:r>
        <w:rPr>
          <w:rFonts w:ascii="Calibri Light" w:hAnsi="Calibri Light" w:cs="Tahoma"/>
          <w:bCs w:val="0"/>
          <w:sz w:val="22"/>
          <w:szCs w:val="22"/>
        </w:rPr>
        <w:t xml:space="preserve"> The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 person directly responsible for overseeing the tasks of the worker </w:t>
      </w:r>
    </w:p>
    <w:p w:rsidR="004E13C2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Worker:</w:t>
      </w:r>
      <w:r>
        <w:rPr>
          <w:rFonts w:ascii="Calibri Light" w:hAnsi="Calibri Light" w:cs="Tahoma"/>
          <w:bCs w:val="0"/>
          <w:sz w:val="22"/>
          <w:szCs w:val="22"/>
        </w:rPr>
        <w:t xml:space="preserve"> All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 employees of UBC including faculty, staff, and paid students</w:t>
      </w:r>
    </w:p>
    <w:p w:rsidR="009F72B9" w:rsidRPr="0021305C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4E13C2" w:rsidRDefault="004E13C2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4E13C2" w:rsidSect="00716F1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>Responsibilities</w:t>
      </w:r>
    </w:p>
    <w:p w:rsidR="006115AC" w:rsidRDefault="005978A3" w:rsidP="00D92D9E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 Appendix E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for guidance</w:t>
      </w:r>
      <w:r w:rsidR="00A10E84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. </w:t>
      </w:r>
    </w:p>
    <w:p w:rsidR="00F737B3" w:rsidRPr="0021305C" w:rsidRDefault="00F737B3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4E13C2" w:rsidRPr="007D771D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Department Head</w:t>
      </w:r>
    </w:p>
    <w:p w:rsidR="004E13C2" w:rsidRPr="007D771D" w:rsidRDefault="004E13C2" w:rsidP="004E13C2">
      <w:pPr>
        <w:pStyle w:val="MyNormal"/>
        <w:numPr>
          <w:ilvl w:val="0"/>
          <w:numId w:val="4"/>
        </w:numPr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 xml:space="preserve">Review and approve safe work procedures outlined in this document prior to their implementation </w:t>
      </w:r>
    </w:p>
    <w:p w:rsidR="004E13C2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</w:p>
    <w:p w:rsidR="004E13C2" w:rsidRPr="007D771D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Supervisor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Identify all workers who carry out this task under your supervision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Conduct a risk assessment to identify the potential hazards associated with the task and their associated risks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Implement controls using the hierarchy of controls to minimize the risk due to the hazard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Ensure safe work procedures are documented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Ensure proper training has been provided to workers PRIOR to commencing work (e.g. safe work procedures, use of equipment or tools, personal protective equipment requirements, identifying and reporting hazards</w:t>
      </w:r>
      <w:r>
        <w:rPr>
          <w:rFonts w:ascii="Calibri Light" w:eastAsia="Calibri" w:hAnsi="Calibri Light" w:cs="Tahoma"/>
          <w:sz w:val="22"/>
          <w:szCs w:val="22"/>
          <w:lang w:val="en-CA"/>
        </w:rPr>
        <w:t>,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etc.) and that the training has been documented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Ensure workers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have access to and understand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any required documentation such as manuals, Safety Data Sheets (SDS) etc.</w:t>
      </w:r>
    </w:p>
    <w:p w:rsidR="004E13C2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Educate workers on emergency procedures, contacts and numbers.  If emergency contact information is not posted at the workplace, provide the worker with a copy to carry with them. The worker must know what to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do in case of emergency/injury</w:t>
      </w:r>
    </w:p>
    <w:p w:rsidR="004E13C2" w:rsidRPr="00743EB1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43EB1">
        <w:rPr>
          <w:rFonts w:ascii="Calibri Light" w:eastAsia="Calibri" w:hAnsi="Calibri Light" w:cs="Tahoma"/>
          <w:sz w:val="22"/>
          <w:szCs w:val="22"/>
          <w:lang w:val="en-CA"/>
        </w:rPr>
        <w:t>Ongoing consultation with Joint Occupational Health and Safety Committee in the review and revision of this procedure to ensure the content is adequate a</w:t>
      </w:r>
      <w:r>
        <w:rPr>
          <w:rFonts w:ascii="Calibri Light" w:eastAsia="Calibri" w:hAnsi="Calibri Light" w:cs="Tahoma"/>
          <w:sz w:val="22"/>
          <w:szCs w:val="22"/>
          <w:lang w:val="en-CA"/>
        </w:rPr>
        <w:t>nd relevant to current research</w:t>
      </w:r>
    </w:p>
    <w:p w:rsidR="004E13C2" w:rsidRPr="007D771D" w:rsidRDefault="004E13C2" w:rsidP="004E13C2">
      <w:pPr>
        <w:pStyle w:val="ListParagraph"/>
        <w:numPr>
          <w:ilvl w:val="0"/>
          <w:numId w:val="5"/>
        </w:numPr>
        <w:spacing w:after="0"/>
        <w:rPr>
          <w:rFonts w:ascii="Calibri Light" w:hAnsi="Calibri Light" w:cs="Tahoma"/>
          <w:bCs/>
        </w:rPr>
      </w:pPr>
      <w:r w:rsidRPr="007D771D">
        <w:rPr>
          <w:rFonts w:ascii="Calibri Light" w:hAnsi="Calibri Light" w:cs="Tahoma"/>
          <w:bCs/>
        </w:rPr>
        <w:t>Communicate risks that may arise outside of those that are predetermined</w:t>
      </w:r>
    </w:p>
    <w:p w:rsidR="004E13C2" w:rsidRDefault="004E13C2" w:rsidP="004E13C2">
      <w:pPr>
        <w:rPr>
          <w:rFonts w:ascii="Calibri Light" w:hAnsi="Calibri Light" w:cs="Tahoma"/>
          <w:bCs/>
          <w:sz w:val="22"/>
          <w:szCs w:val="22"/>
        </w:rPr>
      </w:pPr>
    </w:p>
    <w:p w:rsidR="004E13C2" w:rsidRPr="004E13C2" w:rsidRDefault="004E13C2" w:rsidP="004E13C2">
      <w:pPr>
        <w:rPr>
          <w:rFonts w:ascii="Calibri Light" w:hAnsi="Calibri Light" w:cs="Tahoma"/>
          <w:bCs/>
          <w:sz w:val="22"/>
          <w:szCs w:val="22"/>
        </w:rPr>
      </w:pPr>
      <w:r w:rsidRPr="004E13C2">
        <w:rPr>
          <w:rFonts w:ascii="Calibri Light" w:hAnsi="Calibri Light" w:cs="Tahoma"/>
          <w:bCs/>
          <w:sz w:val="22"/>
          <w:szCs w:val="22"/>
        </w:rPr>
        <w:t>Workers</w:t>
      </w:r>
    </w:p>
    <w:p w:rsidR="004E13C2" w:rsidRPr="007D771D" w:rsidRDefault="004E13C2" w:rsidP="004E13C2">
      <w:pPr>
        <w:pStyle w:val="MyNormal"/>
        <w:numPr>
          <w:ilvl w:val="0"/>
          <w:numId w:val="2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Understand and follow this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safe work p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rocedure</w:t>
      </w:r>
    </w:p>
    <w:p w:rsidR="004E13C2" w:rsidRPr="007D771D" w:rsidRDefault="004E13C2" w:rsidP="004E13C2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Complete the required training for the task</w:t>
      </w:r>
    </w:p>
    <w:p w:rsidR="004E13C2" w:rsidRPr="007D771D" w:rsidRDefault="004E13C2" w:rsidP="004E13C2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Use proper personal protective e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quipment</w:t>
      </w:r>
    </w:p>
    <w:p w:rsidR="004E13C2" w:rsidRPr="007D771D" w:rsidRDefault="004E13C2" w:rsidP="004E13C2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Report any unsafe conditions to their supervisor </w:t>
      </w:r>
    </w:p>
    <w:p w:rsidR="004E13C2" w:rsidRDefault="004E13C2" w:rsidP="004E13C2">
      <w:pPr>
        <w:pStyle w:val="MyNormal"/>
        <w:numPr>
          <w:ilvl w:val="0"/>
          <w:numId w:val="2"/>
        </w:numPr>
        <w:spacing w:before="0" w:after="0" w:line="276" w:lineRule="auto"/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Report all incidents in </w:t>
      </w:r>
      <w:hyperlink r:id="rId9" w:history="1">
        <w:r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CAIRS</w:t>
        </w:r>
      </w:hyperlink>
    </w:p>
    <w:p w:rsidR="00D92D9E" w:rsidRDefault="00D92D9E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Risk Assessment</w:t>
      </w:r>
    </w:p>
    <w:p w:rsidR="00D92D9E" w:rsidRPr="00A26AF3" w:rsidRDefault="00DE54B4" w:rsidP="00D92D9E">
      <w:pPr>
        <w:pStyle w:val="MyNormal"/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</w:pPr>
      <w:hyperlink r:id="rId10" w:history="1">
        <w:r w:rsidR="00D92D9E" w:rsidRPr="00CF0377">
          <w:rPr>
            <w:rStyle w:val="Hyperlink"/>
            <w:rFonts w:asciiTheme="minorHAnsi" w:eastAsia="Calibri" w:hAnsiTheme="minorHAnsi" w:cs="Tahoma"/>
            <w:i/>
            <w:sz w:val="22"/>
            <w:szCs w:val="22"/>
            <w:lang w:val="en-CA"/>
          </w:rPr>
          <w:t>Attach</w:t>
        </w:r>
      </w:hyperlink>
      <w:r w:rsidR="00D92D9E" w:rsidRPr="00A26AF3"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  <w:t xml:space="preserve"> the completed risk assessment to this document.</w:t>
      </w:r>
    </w:p>
    <w:p w:rsidR="00D92D9E" w:rsidRPr="004E13C2" w:rsidRDefault="00D92D9E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4E13C2" w:rsidRDefault="00A10E84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4E13C2" w:rsidRDefault="00A10E84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4E13C2" w:rsidRDefault="00A10E84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1305C" w:rsidRPr="004E13C2" w:rsidRDefault="0021305C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6115AC" w:rsidRPr="00271FAE" w:rsidRDefault="006115AC" w:rsidP="006115AC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Training Requirements</w:t>
      </w:r>
    </w:p>
    <w:p w:rsidR="008744D2" w:rsidRDefault="008744D2" w:rsidP="008744D2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lastRenderedPageBreak/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A10E84" w:rsidRPr="004E13C2" w:rsidRDefault="00A10E84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A10E84" w:rsidRPr="004E13C2" w:rsidRDefault="00A10E84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Materials/Equipment</w:t>
      </w:r>
    </w:p>
    <w:p w:rsidR="008744D2" w:rsidRDefault="008744D2" w:rsidP="008744D2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G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D92D9E" w:rsidRDefault="00D92D9E" w:rsidP="00D92D9E">
      <w:pPr>
        <w:pStyle w:val="MyNormal"/>
        <w:numPr>
          <w:ilvl w:val="0"/>
          <w:numId w:val="10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33349" w:rsidRDefault="00D92D9E" w:rsidP="008744D2">
      <w:pPr>
        <w:pStyle w:val="MyNormal"/>
        <w:numPr>
          <w:ilvl w:val="0"/>
          <w:numId w:val="10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4E13C2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Safe Work Procedure</w:t>
      </w:r>
    </w:p>
    <w:p w:rsidR="003142D8" w:rsidRDefault="003142D8" w:rsidP="003142D8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H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D92D9E" w:rsidRPr="00B901A3" w:rsidRDefault="00D92D9E" w:rsidP="00D92D9E">
      <w:pPr>
        <w:rPr>
          <w:rFonts w:asciiTheme="minorHAnsi" w:eastAsia="Calibri" w:hAnsiTheme="minorHAnsi" w:cs="Tahoma"/>
          <w:b/>
          <w:bCs/>
          <w:iCs/>
          <w:color w:val="365F91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2838DE">
        <w:rPr>
          <w:rFonts w:asciiTheme="minorHAnsi" w:eastAsia="Calibri" w:hAnsiTheme="minorHAnsi" w:cs="Tahoma"/>
          <w:b/>
          <w:szCs w:val="24"/>
          <w:lang w:val="en-CA"/>
        </w:rPr>
        <w:t>Before Commencing Work</w:t>
      </w:r>
      <w:r>
        <w:rPr>
          <w:rFonts w:asciiTheme="minorHAnsi" w:eastAsia="Calibri" w:hAnsiTheme="minorHAnsi" w:cs="Tahoma"/>
          <w:b/>
          <w:szCs w:val="24"/>
          <w:lang w:val="en-CA"/>
        </w:rPr>
        <w:t>:</w:t>
      </w:r>
    </w:p>
    <w:p w:rsidR="00D92D9E" w:rsidRDefault="00D92D9E" w:rsidP="00D92D9E">
      <w:pPr>
        <w:pStyle w:val="MyNormal"/>
        <w:numPr>
          <w:ilvl w:val="0"/>
          <w:numId w:val="8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54287" w:rsidRDefault="00D92D9E" w:rsidP="00D92D9E">
      <w:pPr>
        <w:pStyle w:val="MyNormal"/>
        <w:numPr>
          <w:ilvl w:val="0"/>
          <w:numId w:val="8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EC09CB" w:rsidRDefault="00D92D9E" w:rsidP="00D92D9E">
      <w:pPr>
        <w:pStyle w:val="MyNormal"/>
        <w:spacing w:before="0" w:after="0"/>
        <w:ind w:left="720"/>
        <w:rPr>
          <w:rFonts w:asciiTheme="minorHAnsi" w:eastAsia="Calibri" w:hAnsiTheme="minorHAnsi" w:cs="Tahoma"/>
          <w:color w:val="808080" w:themeColor="background1" w:themeShade="8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2838DE">
        <w:rPr>
          <w:rFonts w:asciiTheme="minorHAnsi" w:eastAsia="Calibri" w:hAnsiTheme="minorHAnsi" w:cs="Tahoma"/>
          <w:b/>
          <w:szCs w:val="24"/>
          <w:lang w:val="en-CA"/>
        </w:rPr>
        <w:t xml:space="preserve">Commencing Work/Work Procedure: </w:t>
      </w:r>
    </w:p>
    <w:p w:rsidR="00D92D9E" w:rsidRDefault="00D92D9E" w:rsidP="00D92D9E">
      <w:pPr>
        <w:pStyle w:val="MyNormal"/>
        <w:numPr>
          <w:ilvl w:val="0"/>
          <w:numId w:val="9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numPr>
          <w:ilvl w:val="0"/>
          <w:numId w:val="9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54287" w:rsidRDefault="00D92D9E" w:rsidP="00D92D9E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B901A3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B901A3">
        <w:rPr>
          <w:rFonts w:asciiTheme="minorHAnsi" w:eastAsia="Calibri" w:hAnsiTheme="minorHAnsi" w:cs="Tahoma"/>
          <w:b/>
          <w:szCs w:val="24"/>
          <w:lang w:val="en-CA"/>
        </w:rPr>
        <w:t xml:space="preserve">Post </w:t>
      </w:r>
      <w:r>
        <w:rPr>
          <w:rFonts w:asciiTheme="minorHAnsi" w:eastAsia="Calibri" w:hAnsiTheme="minorHAnsi" w:cs="Tahoma"/>
          <w:b/>
          <w:szCs w:val="24"/>
          <w:lang w:val="en-CA"/>
        </w:rPr>
        <w:t>P</w:t>
      </w:r>
      <w:r w:rsidRPr="00B901A3">
        <w:rPr>
          <w:rFonts w:asciiTheme="minorHAnsi" w:eastAsia="Calibri" w:hAnsiTheme="minorHAnsi" w:cs="Tahoma"/>
          <w:b/>
          <w:szCs w:val="24"/>
          <w:lang w:val="en-CA"/>
        </w:rPr>
        <w:t xml:space="preserve">rocedure: </w:t>
      </w:r>
    </w:p>
    <w:p w:rsidR="00D92D9E" w:rsidRDefault="00D92D9E" w:rsidP="00D92D9E">
      <w:pPr>
        <w:pStyle w:val="MyNormal"/>
        <w:numPr>
          <w:ilvl w:val="0"/>
          <w:numId w:val="6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554287" w:rsidRDefault="00D92D9E" w:rsidP="00D92D9E">
      <w:pPr>
        <w:pStyle w:val="MyNormal"/>
        <w:numPr>
          <w:ilvl w:val="0"/>
          <w:numId w:val="6"/>
        </w:numPr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D92D9E" w:rsidRPr="00F37306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Other I</w:t>
      </w:r>
      <w:r w:rsidRPr="00F37306">
        <w:rPr>
          <w:rFonts w:asciiTheme="minorHAnsi" w:eastAsia="Calibri" w:hAnsiTheme="minorHAnsi" w:cs="Tahoma"/>
          <w:b/>
          <w:szCs w:val="24"/>
          <w:lang w:val="en-CA"/>
        </w:rPr>
        <w:t xml:space="preserve">mportant </w:t>
      </w:r>
      <w:r>
        <w:rPr>
          <w:rFonts w:asciiTheme="minorHAnsi" w:eastAsia="Calibri" w:hAnsiTheme="minorHAnsi" w:cs="Tahoma"/>
          <w:b/>
          <w:szCs w:val="24"/>
          <w:lang w:val="en-CA"/>
        </w:rPr>
        <w:t>I</w:t>
      </w:r>
      <w:r w:rsidRPr="00F37306">
        <w:rPr>
          <w:rFonts w:asciiTheme="minorHAnsi" w:eastAsia="Calibri" w:hAnsiTheme="minorHAnsi" w:cs="Tahoma"/>
          <w:b/>
          <w:szCs w:val="24"/>
          <w:lang w:val="en-CA"/>
        </w:rPr>
        <w:t xml:space="preserve">nformation </w:t>
      </w:r>
    </w:p>
    <w:p w:rsidR="00D92D9E" w:rsidRDefault="00D92D9E" w:rsidP="00D92D9E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B2ED9" w:rsidRPr="004E13C2" w:rsidRDefault="002B2ED9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3A7FDC" w:rsidRPr="003A7FDC" w:rsidRDefault="003A7FDC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A7FD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Emergency </w:t>
      </w:r>
      <w:r w:rsidR="0088780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Rescue and Evacuation P</w:t>
      </w:r>
      <w:r w:rsidRPr="003A7FD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rocedures</w:t>
      </w:r>
    </w:p>
    <w:p w:rsidR="002345A7" w:rsidRDefault="002345A7" w:rsidP="002345A7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I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Emergency Contact Information</w:t>
      </w:r>
    </w:p>
    <w:p w:rsidR="003A7FDC" w:rsidRPr="002345A7" w:rsidRDefault="003A7FDC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C5156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Mode of</w:t>
      </w:r>
      <w:r w:rsidR="003A7FDC">
        <w:rPr>
          <w:rFonts w:asciiTheme="minorHAnsi" w:eastAsia="Calibri" w:hAnsiTheme="minorHAnsi" w:cs="Tahoma"/>
          <w:b/>
          <w:szCs w:val="24"/>
          <w:lang w:val="en-CA"/>
        </w:rPr>
        <w:t xml:space="preserve"> Emergency Communication </w:t>
      </w: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Pr="002345A7" w:rsidRDefault="003A7FDC" w:rsidP="002345A7">
      <w:pPr>
        <w:pStyle w:val="MyNormal"/>
        <w:spacing w:before="0" w:after="0"/>
        <w:ind w:left="36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First Aid</w:t>
      </w:r>
    </w:p>
    <w:p w:rsidR="003A7FDC" w:rsidRPr="002345A7" w:rsidRDefault="003A7FDC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Default="002345A7" w:rsidP="002345A7">
      <w:pPr>
        <w:pStyle w:val="MyNormal"/>
        <w:spacing w:before="0" w:after="0"/>
        <w:ind w:left="36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66345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 xml:space="preserve">Emergency </w:t>
      </w:r>
      <w:r w:rsidR="007E6321">
        <w:rPr>
          <w:rFonts w:asciiTheme="minorHAnsi" w:eastAsia="Calibri" w:hAnsiTheme="minorHAnsi" w:cs="Tahoma"/>
          <w:b/>
          <w:szCs w:val="24"/>
          <w:lang w:val="en-CA"/>
        </w:rPr>
        <w:t>Procedures</w:t>
      </w:r>
    </w:p>
    <w:p w:rsidR="00DF425E" w:rsidRPr="00710CB5" w:rsidRDefault="00710CB5" w:rsidP="003A7FDC">
      <w:pPr>
        <w:pStyle w:val="MyNormal"/>
        <w:spacing w:before="0" w:after="0"/>
        <w:rPr>
          <w:rFonts w:asciiTheme="minorHAnsi" w:eastAsia="Calibri" w:hAnsiTheme="minorHAnsi" w:cs="Tahoma"/>
          <w:i/>
          <w:color w:val="808080" w:themeColor="background1" w:themeShade="80"/>
          <w:szCs w:val="24"/>
          <w:lang w:val="en-CA"/>
        </w:rPr>
      </w:pPr>
      <w:r w:rsidRPr="00710CB5">
        <w:rPr>
          <w:rFonts w:asciiTheme="minorHAnsi" w:eastAsia="Calibri" w:hAnsiTheme="minorHAnsi" w:cs="Tahoma"/>
          <w:i/>
          <w:color w:val="808080" w:themeColor="background1" w:themeShade="80"/>
          <w:szCs w:val="24"/>
          <w:lang w:val="en-CA"/>
        </w:rPr>
        <w:t xml:space="preserve">Note: </w:t>
      </w:r>
      <w:r w:rsidR="003B6549">
        <w:rPr>
          <w:rFonts w:asciiTheme="minorHAnsi" w:eastAsia="Calibri" w:hAnsiTheme="minorHAnsi" w:cs="Tahoma"/>
          <w:i/>
          <w:color w:val="808080" w:themeColor="background1" w:themeShade="80"/>
          <w:szCs w:val="24"/>
          <w:lang w:val="en-CA"/>
        </w:rPr>
        <w:t xml:space="preserve">This section is mandatory to complete.  </w:t>
      </w:r>
    </w:p>
    <w:p w:rsidR="00710CB5" w:rsidRDefault="00710CB5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E42C7" w:rsidRPr="00710CB5" w:rsidRDefault="003E42C7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B6549" w:rsidRDefault="003B6549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4E13C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4E13C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4E13C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Pr="00710CB5" w:rsidRDefault="00710CB5" w:rsidP="004E13C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F425E" w:rsidRPr="00710CB5" w:rsidRDefault="00DF425E" w:rsidP="004E13C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Pr="00710CB5" w:rsidRDefault="00710CB5" w:rsidP="004E13C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710CB5" w:rsidRDefault="00710CB5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Training Requirements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DF425E" w:rsidRDefault="00DF425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17529E" w:rsidRDefault="0017529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17529E" w:rsidRDefault="0017529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 xml:space="preserve">Onsite Trained Specialists 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P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Pr="00DB3CCB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sectPr w:rsidR="00D92D9E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D9E" w:rsidRPr="00271FAE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 w:rsidRPr="00271FAE"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lastRenderedPageBreak/>
        <w:t>Review and Retention</w:t>
      </w:r>
    </w:p>
    <w:p w:rsidR="00D92D9E" w:rsidRPr="006E0DA4" w:rsidRDefault="00D92D9E" w:rsidP="00D92D9E">
      <w:pPr>
        <w:rPr>
          <w:rFonts w:asciiTheme="minorHAnsi" w:hAnsiTheme="minorHAnsi" w:cs="Tahoma"/>
          <w:bCs/>
          <w:iCs/>
        </w:rPr>
      </w:pPr>
      <w:r w:rsidRPr="006E0DA4">
        <w:rPr>
          <w:rFonts w:asciiTheme="minorHAnsi" w:hAnsiTheme="minorHAnsi" w:cs="Tahoma"/>
          <w:bCs/>
          <w:iCs/>
        </w:rPr>
        <w:t xml:space="preserve">This SWP is reviewed annually or whenever deemed necessary by the responsible departmental representative. </w:t>
      </w:r>
    </w:p>
    <w:p w:rsidR="00D92D9E" w:rsidRPr="006E0DA4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Document Approval Signatures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D92D9E" w:rsidTr="00B527DC">
        <w:tc>
          <w:tcPr>
            <w:tcW w:w="305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05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 xml:space="preserve">  Name of Supervisor </w:t>
            </w:r>
          </w:p>
        </w:tc>
      </w:tr>
      <w:tr w:rsidR="00D92D9E" w:rsidTr="00B527DC">
        <w:tc>
          <w:tcPr>
            <w:tcW w:w="305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05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 xml:space="preserve"> Name of Department Head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D92D9E" w:rsidTr="00B527DC">
        <w:tc>
          <w:tcPr>
            <w:tcW w:w="323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23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Signature of Supervisor</w:t>
            </w:r>
          </w:p>
        </w:tc>
      </w:tr>
      <w:tr w:rsidR="00D92D9E" w:rsidTr="00B527DC">
        <w:tc>
          <w:tcPr>
            <w:tcW w:w="323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23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Signature of Department Head</w:t>
            </w:r>
          </w:p>
        </w:tc>
      </w:tr>
    </w:tbl>
    <w:tbl>
      <w:tblPr>
        <w:tblStyle w:val="TableGrid"/>
        <w:tblpPr w:leftFromText="180" w:rightFromText="180" w:vertAnchor="text" w:horzAnchor="page" w:tblpX="8146" w:tblpY="-23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</w:tblGrid>
      <w:tr w:rsidR="00D92D9E" w:rsidTr="00B527DC">
        <w:trPr>
          <w:trHeight w:val="299"/>
        </w:trPr>
        <w:tc>
          <w:tcPr>
            <w:tcW w:w="3072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Date</w:t>
            </w: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Date</w:t>
            </w:r>
          </w:p>
        </w:tc>
      </w:tr>
    </w:tbl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E63D4B">
      <w:pPr>
        <w:rPr>
          <w:rFonts w:asciiTheme="minorHAnsi" w:hAnsiTheme="minorHAnsi" w:cs="Tahoma"/>
          <w:bCs/>
          <w:iCs/>
        </w:rPr>
      </w:pPr>
      <w:r>
        <w:rPr>
          <w:rFonts w:asciiTheme="minorHAnsi" w:hAnsiTheme="minorHAnsi" w:cs="Tahoma"/>
          <w:bCs/>
          <w:iCs/>
        </w:rPr>
        <w:t>This signature confirms that this document has been reviewed and approved as per the process detailed in Figure 1</w:t>
      </w:r>
      <w:r w:rsidR="00E63D4B">
        <w:rPr>
          <w:rFonts w:asciiTheme="minorHAnsi" w:hAnsiTheme="minorHAnsi" w:cs="Tahoma"/>
          <w:bCs/>
          <w:iCs/>
        </w:rPr>
        <w:t xml:space="preserve"> of the Safe Work Procedure Guidance Document</w:t>
      </w: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sectPr w:rsidR="009F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B4" w:rsidRDefault="00DE54B4" w:rsidP="006115AC">
      <w:r>
        <w:separator/>
      </w:r>
    </w:p>
  </w:endnote>
  <w:endnote w:type="continuationSeparator" w:id="0">
    <w:p w:rsidR="00DE54B4" w:rsidRDefault="00DE54B4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AC" w:rsidRDefault="006115AC" w:rsidP="006115AC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57CD9" wp14:editId="4D83497A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39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:rsidR="006115AC" w:rsidRPr="007436D9" w:rsidRDefault="006115AC" w:rsidP="006115AC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686EA6">
      <w:rPr>
        <w:rFonts w:asciiTheme="minorHAnsi" w:hAnsiTheme="minorHAnsi"/>
        <w:b/>
        <w:noProof/>
        <w:lang w:val="x-none"/>
      </w:rPr>
      <w:t>1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686EA6">
      <w:rPr>
        <w:rFonts w:asciiTheme="minorHAnsi" w:hAnsiTheme="minorHAnsi"/>
        <w:b/>
        <w:noProof/>
        <w:lang w:val="x-none"/>
      </w:rPr>
      <w:t>5</w:t>
    </w:r>
    <w:r w:rsidRPr="007436D9">
      <w:rPr>
        <w:rFonts w:asciiTheme="minorHAnsi" w:hAnsiTheme="minorHAnsi"/>
        <w:b/>
        <w:lang w:val="x-none"/>
      </w:rPr>
      <w:fldChar w:fldCharType="end"/>
    </w:r>
  </w:p>
  <w:p w:rsidR="006115AC" w:rsidRPr="007436D9" w:rsidRDefault="006115AC" w:rsidP="006115AC">
    <w:pPr>
      <w:rPr>
        <w:rFonts w:asciiTheme="minorHAnsi" w:hAnsiTheme="minorHAnsi"/>
        <w:sz w:val="20"/>
      </w:rPr>
    </w:pPr>
    <w:r w:rsidRPr="007436D9">
      <w:rPr>
        <w:rFonts w:asciiTheme="minorHAnsi" w:hAnsiTheme="minorHAnsi"/>
        <w:sz w:val="20"/>
      </w:rPr>
      <w:t>Template prepared by: Risk Management Services</w:t>
    </w:r>
  </w:p>
  <w:p w:rsidR="006115AC" w:rsidRPr="006115AC" w:rsidRDefault="006115AC" w:rsidP="006115AC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Template</w:t>
    </w:r>
    <w:r w:rsidRPr="00756918">
      <w:rPr>
        <w:rFonts w:asciiTheme="minorHAnsi" w:hAnsiTheme="minorHAnsi"/>
        <w:sz w:val="20"/>
      </w:rPr>
      <w:t xml:space="preserve"> Review Date: </w:t>
    </w:r>
    <w:r w:rsidR="0017529E">
      <w:rPr>
        <w:rFonts w:asciiTheme="minorHAnsi" w:hAnsiTheme="minorHAnsi"/>
        <w:sz w:val="20"/>
      </w:rPr>
      <w:t>August 13</w:t>
    </w:r>
    <w:r w:rsidRPr="00756918">
      <w:rPr>
        <w:rFonts w:asciiTheme="minorHAnsi" w:hAnsiTheme="minorHAnsi"/>
        <w:sz w:val="20"/>
      </w:rPr>
      <w:t>, 2018</w:t>
    </w:r>
    <w:r>
      <w:rPr>
        <w:rFonts w:asciiTheme="minorHAnsi" w:hAnsiTheme="minorHAnsi"/>
        <w:sz w:val="20"/>
      </w:rPr>
      <w:t xml:space="preserve">    |   </w:t>
    </w:r>
    <w:r w:rsidRPr="00756918">
      <w:rPr>
        <w:rFonts w:asciiTheme="minorHAnsi" w:hAnsiTheme="minorHAnsi"/>
        <w:sz w:val="20"/>
      </w:rPr>
      <w:t xml:space="preserve">Next Review Date: </w:t>
    </w:r>
    <w:r w:rsidR="0017529E">
      <w:rPr>
        <w:rFonts w:asciiTheme="minorHAnsi" w:hAnsiTheme="minorHAnsi"/>
        <w:sz w:val="20"/>
      </w:rPr>
      <w:t>August 13</w:t>
    </w:r>
    <w:r w:rsidRPr="00756918">
      <w:rPr>
        <w:rFonts w:asciiTheme="minorHAnsi" w:hAnsiTheme="minorHAnsi"/>
        <w:sz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B4" w:rsidRDefault="00DE54B4" w:rsidP="006115AC">
      <w:r>
        <w:separator/>
      </w:r>
    </w:p>
  </w:footnote>
  <w:footnote w:type="continuationSeparator" w:id="0">
    <w:p w:rsidR="00DE54B4" w:rsidRDefault="00DE54B4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AC" w:rsidRDefault="006115AC">
    <w:pPr>
      <w:pStyle w:val="Header"/>
    </w:pPr>
    <w:r w:rsidRPr="006B74E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12CC689" wp14:editId="4DC92739">
          <wp:simplePos x="0" y="0"/>
          <wp:positionH relativeFrom="margin">
            <wp:posOffset>-57150</wp:posOffset>
          </wp:positionH>
          <wp:positionV relativeFrom="page">
            <wp:posOffset>352425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8D"/>
    <w:multiLevelType w:val="hybridMultilevel"/>
    <w:tmpl w:val="BE22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23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8DC"/>
    <w:multiLevelType w:val="hybridMultilevel"/>
    <w:tmpl w:val="B7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D5"/>
    <w:multiLevelType w:val="hybridMultilevel"/>
    <w:tmpl w:val="322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3603"/>
    <w:multiLevelType w:val="hybridMultilevel"/>
    <w:tmpl w:val="CF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21"/>
    <w:multiLevelType w:val="hybridMultilevel"/>
    <w:tmpl w:val="3F2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229D9"/>
    <w:multiLevelType w:val="hybridMultilevel"/>
    <w:tmpl w:val="12F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1BBC"/>
    <w:multiLevelType w:val="hybridMultilevel"/>
    <w:tmpl w:val="1B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374C3"/>
    <w:multiLevelType w:val="hybridMultilevel"/>
    <w:tmpl w:val="7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4724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E"/>
    <w:rsid w:val="000515F1"/>
    <w:rsid w:val="000C3EA8"/>
    <w:rsid w:val="0017529E"/>
    <w:rsid w:val="0021305C"/>
    <w:rsid w:val="002345A7"/>
    <w:rsid w:val="002B1A59"/>
    <w:rsid w:val="002B2ED9"/>
    <w:rsid w:val="003142D8"/>
    <w:rsid w:val="003944B7"/>
    <w:rsid w:val="003A7FDC"/>
    <w:rsid w:val="003B6549"/>
    <w:rsid w:val="003E42C7"/>
    <w:rsid w:val="003E6CDE"/>
    <w:rsid w:val="003F1F13"/>
    <w:rsid w:val="004E13C2"/>
    <w:rsid w:val="004E3B81"/>
    <w:rsid w:val="005978A3"/>
    <w:rsid w:val="005D1D2A"/>
    <w:rsid w:val="006115AC"/>
    <w:rsid w:val="0066345E"/>
    <w:rsid w:val="00686EA6"/>
    <w:rsid w:val="00710CB5"/>
    <w:rsid w:val="007E6321"/>
    <w:rsid w:val="00803876"/>
    <w:rsid w:val="008744D2"/>
    <w:rsid w:val="0088780C"/>
    <w:rsid w:val="008E67DA"/>
    <w:rsid w:val="00946F77"/>
    <w:rsid w:val="009F72B9"/>
    <w:rsid w:val="00A10E84"/>
    <w:rsid w:val="00A368C3"/>
    <w:rsid w:val="00B27CF9"/>
    <w:rsid w:val="00BB170A"/>
    <w:rsid w:val="00C5156C"/>
    <w:rsid w:val="00CE3C17"/>
    <w:rsid w:val="00CF0377"/>
    <w:rsid w:val="00D2206B"/>
    <w:rsid w:val="00D67506"/>
    <w:rsid w:val="00D92D9E"/>
    <w:rsid w:val="00DD7937"/>
    <w:rsid w:val="00DE54B4"/>
    <w:rsid w:val="00DF425E"/>
    <w:rsid w:val="00E21376"/>
    <w:rsid w:val="00E62511"/>
    <w:rsid w:val="00E63D4B"/>
    <w:rsid w:val="00ED6182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ECA36-3CD1-4888-B1B3-0D7908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ms.ubc.ca/health-safety/safety-programs/risk-assessment-safe-work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r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Wassink, Berend</cp:lastModifiedBy>
  <cp:revision>2</cp:revision>
  <dcterms:created xsi:type="dcterms:W3CDTF">2020-03-11T16:34:00Z</dcterms:created>
  <dcterms:modified xsi:type="dcterms:W3CDTF">2020-03-11T16:34:00Z</dcterms:modified>
</cp:coreProperties>
</file>